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Совет  Горьковского  городского  поселения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29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сессии  4 созыва</w:t>
      </w:r>
    </w:p>
    <w:p w:rsidR="00294189" w:rsidRPr="00294189" w:rsidRDefault="00294189" w:rsidP="0029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3E3" w:rsidRPr="00B5626B" w:rsidRDefault="002153E3" w:rsidP="00841BB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Горьковского городского поселения от </w:t>
      </w:r>
      <w:r w:rsidR="00C00116">
        <w:rPr>
          <w:rFonts w:ascii="Times New Roman" w:eastAsia="Calibri" w:hAnsi="Times New Roman" w:cs="Times New Roman"/>
          <w:sz w:val="28"/>
          <w:szCs w:val="28"/>
        </w:rPr>
        <w:t>1</w:t>
      </w:r>
      <w:r w:rsidR="00841BB3">
        <w:rPr>
          <w:rFonts w:ascii="Times New Roman" w:eastAsia="Calibri" w:hAnsi="Times New Roman" w:cs="Times New Roman"/>
          <w:sz w:val="28"/>
          <w:szCs w:val="28"/>
        </w:rPr>
        <w:t>5</w:t>
      </w:r>
      <w:r w:rsidRPr="00B5626B">
        <w:rPr>
          <w:rFonts w:ascii="Times New Roman" w:eastAsia="Calibri" w:hAnsi="Times New Roman" w:cs="Times New Roman"/>
          <w:sz w:val="28"/>
          <w:szCs w:val="28"/>
        </w:rPr>
        <w:t>.</w:t>
      </w:r>
      <w:r w:rsidR="00841BB3">
        <w:rPr>
          <w:rFonts w:ascii="Times New Roman" w:eastAsia="Calibri" w:hAnsi="Times New Roman" w:cs="Times New Roman"/>
          <w:sz w:val="28"/>
          <w:szCs w:val="28"/>
        </w:rPr>
        <w:t>07</w:t>
      </w:r>
      <w:r w:rsidRPr="00B5626B">
        <w:rPr>
          <w:rFonts w:ascii="Times New Roman" w:eastAsia="Calibri" w:hAnsi="Times New Roman" w:cs="Times New Roman"/>
          <w:sz w:val="28"/>
          <w:szCs w:val="28"/>
        </w:rPr>
        <w:t>.20</w:t>
      </w:r>
      <w:r w:rsidR="00841BB3">
        <w:rPr>
          <w:rFonts w:ascii="Times New Roman" w:eastAsia="Calibri" w:hAnsi="Times New Roman" w:cs="Times New Roman"/>
          <w:sz w:val="28"/>
          <w:szCs w:val="28"/>
        </w:rPr>
        <w:t>22</w:t>
      </w:r>
      <w:r w:rsidR="00C00116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841BB3">
        <w:rPr>
          <w:rFonts w:ascii="Times New Roman" w:eastAsia="Calibri" w:hAnsi="Times New Roman" w:cs="Times New Roman"/>
          <w:sz w:val="28"/>
          <w:szCs w:val="28"/>
        </w:rPr>
        <w:t>206</w:t>
      </w: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41BB3" w:rsidRPr="00841BB3">
        <w:rPr>
          <w:rFonts w:ascii="Times New Roman" w:eastAsia="Calibri" w:hAnsi="Times New Roman" w:cs="Times New Roman"/>
          <w:sz w:val="28"/>
          <w:szCs w:val="28"/>
        </w:rPr>
        <w:t>О назначении членов конкурсной комиссии по отбору кандидатур на должность Главы Горьковского городского поселения Горьковского муниципального района Омской области</w:t>
      </w:r>
      <w:r w:rsidR="0029418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53E3" w:rsidRPr="009E4445" w:rsidRDefault="002153E3" w:rsidP="002153E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E3" w:rsidRPr="00B5626B" w:rsidRDefault="00294189" w:rsidP="00A7241E">
      <w:pPr>
        <w:spacing w:after="0" w:line="240" w:lineRule="auto"/>
        <w:ind w:firstLine="142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раздела 2 Порядка проведения конкурса по отбору кандидатур на должность главы Горьковского городского поселения Горьковского муниципального района Омской области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Горьковского городского поселения Горьковского муниципального района Омской области, Совет Горьковского городского поселения Горьковского муниципального района</w:t>
      </w:r>
      <w:r w:rsid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41E" w:rsidRDefault="0029657A" w:rsidP="00A7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Горьковского городского поселения Горьковского муниципального района Омской области от 15.07.2022 г. № 206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решени</w:t>
      </w:r>
      <w:r w:rsidR="00D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</w:t>
      </w:r>
      <w:proofErr w:type="gram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50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Т.Г. </w:t>
      </w: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Ночвина</w:t>
      </w:r>
      <w:proofErr w:type="spellEnd"/>
      <w:r w:rsidR="002153E3" w:rsidRPr="002B0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Горьковского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22.07.2022 №  210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Горьковского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15.07.2021 № 206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проведению конкурса по отбору кандидатур на должность Главы Горьковского городского поселения Горьковского муниципального района Омской области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833"/>
        <w:gridCol w:w="2158"/>
        <w:gridCol w:w="2664"/>
        <w:gridCol w:w="1982"/>
      </w:tblGrid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Субъект проведения мероприятия</w:t>
            </w: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Рекомендуемые сроки проведения мероприятия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внесении изменений в  порядок проведения конкурса по отбору кандидатур на должность главы муниципального образования и его опубликование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Срок не установлен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После опубликования решения об утверждении порядка проведения конкурса по отбору кандидатур на должность главы городского поселения.</w:t>
            </w:r>
          </w:p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позднее, чем за 14 дней до дня принятия решения об объявлении конкурса (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10 Порядка)</w:t>
            </w:r>
          </w:p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15.07.2022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решения о формировании конкурсной комиссии в официальных средствах массовой информации 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порядке, установленном для официального опубликования (обнародования) муниципальных правовых актов 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уставом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(п. 10 Порядка)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15.07.2022</w:t>
            </w:r>
          </w:p>
        </w:tc>
      </w:tr>
      <w:tr w:rsidR="00A7241E" w:rsidRPr="00A7241E" w:rsidTr="00440D83">
        <w:trPr>
          <w:trHeight w:val="1421"/>
        </w:trPr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решения о формировании конкурсной комиссии и ходатайства о назначении половины членов конкурсной комиссии субъектам формирования конкурсной комиссии</w:t>
            </w:r>
          </w:p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следующего рабочего дня после дня принятия решения о формировании конкурсной комиссии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(п. 11 Порядка)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15.07.2022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правовых актов о назначении членов конкурсной комиссии субъектами формирования конкурсной комиссии и направление их в представительный орган муниципального образования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образования, глава муниципального района</w:t>
            </w: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Срок не установлен (</w:t>
            </w:r>
            <w:r w:rsidRPr="00A72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представительный орган муниципального образования в ходатайстве о назначении половины членов конкурсной комиссии, направляемом субъектам формирования конкурсной комиссии, может прописать (рекомендовать) срок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19.07.2022</w:t>
            </w:r>
          </w:p>
        </w:tc>
      </w:tr>
      <w:tr w:rsidR="00A7241E" w:rsidRPr="00A7241E" w:rsidTr="00440D83">
        <w:trPr>
          <w:trHeight w:val="2060"/>
        </w:trPr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об объявлении конкурса, где определяются члены конкурсной комиссии, условия конкурса, требования к участникам конкурса, сведения о дате, времени и месте проведения конкурса, перечень документов, сведения о месте, дате и времени начала и окончания приема документов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чем через 14 дней после принятия решения о формировании конкурсной комиссии  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(п. 4, 10 Порядка)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решения об объявлении конкурса в муниципальном вестнике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20 дней до дня проведения конкурса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(п. 4 Порядка)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членов конкурсной комиссии о месте и времени проведения 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первого заседания конкурсной комиссии.</w:t>
            </w:r>
          </w:p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Первое заседание конкурсной комиссии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Представительный орган муниципального образования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за 3 рабочих дня до первого заседания конкурсной комиссии     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13 Порядка)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 рабочих дней после назначения всех ее членов (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13 Порядка)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.07.2022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25.07.2022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участников конкурса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объединения 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(их структурные подразделения), 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РФ</w:t>
            </w: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 календарных дней после дня официального опубликования решения об объявлении конкурса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(п. 4 Порядка)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29.07.2022-06.09.2022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полноты, своевременности и достоверности представленных документов, а также проверка соответствия участника конкурса установленным требованиям.  </w:t>
            </w:r>
          </w:p>
          <w:p w:rsidR="00A7241E" w:rsidRPr="00A7241E" w:rsidRDefault="00A7241E" w:rsidP="00A7241E">
            <w:pPr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конкурсной комиссией решения по результатам проверки соответствия участников конкурса установленным требованиям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комиссия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не установлен 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(п. 15, 35, 36 Порядка) </w:t>
            </w:r>
          </w:p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в письменной форме участников конкурса о принятом решении по результатам проверки соответствия участников конкурса установленным требованиям, в том числе о решении в их отношении о допуске или об отказе в допуске к участию в конкурсе</w:t>
            </w:r>
          </w:p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 дней со дня принятия решения и не менее чем за 2 дня до дня проведения конкурса 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(п. 39 Порядка) </w:t>
            </w:r>
          </w:p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14.09.2022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конкурса и принятие конкурсной комиссией решения о представлении кандидатов для избрания </w:t>
            </w: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должность главы муниципального образования 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Конкурсная комиссия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чем через 20 дней после дня опубликования решения о проведении конкурса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(п. 4 Порядка)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16.09.2022</w:t>
            </w:r>
          </w:p>
        </w:tc>
      </w:tr>
      <w:tr w:rsidR="00A7241E" w:rsidRPr="00A7241E" w:rsidTr="00440D83">
        <w:tc>
          <w:tcPr>
            <w:tcW w:w="279" w:type="pct"/>
          </w:tcPr>
          <w:p w:rsidR="00A7241E" w:rsidRPr="00A7241E" w:rsidRDefault="00A7241E" w:rsidP="00A72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7241E" w:rsidRPr="00A7241E" w:rsidRDefault="00A7241E" w:rsidP="00A7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 решения о представлении кандидатов для избрания на должность главы муниципального образования в представительный орган муниципального образования, а также лицам, участвовавшим в конкурсе</w:t>
            </w:r>
          </w:p>
        </w:tc>
        <w:tc>
          <w:tcPr>
            <w:tcW w:w="1057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комиссия</w:t>
            </w: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принятия решения о представлении кандидатов для избрания на должность главы муниципального образования</w:t>
            </w: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41E" w:rsidRPr="00A7241E" w:rsidRDefault="00A7241E" w:rsidP="00A7241E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(п. 47 Порядка)</w:t>
            </w:r>
          </w:p>
        </w:tc>
        <w:tc>
          <w:tcPr>
            <w:tcW w:w="971" w:type="pct"/>
          </w:tcPr>
          <w:p w:rsidR="00A7241E" w:rsidRPr="00A7241E" w:rsidRDefault="00A7241E" w:rsidP="00A72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41E"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</w:tr>
    </w:tbl>
    <w:p w:rsidR="00A7241E" w:rsidRPr="00B63FD9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241E" w:rsidRPr="00B63FD9" w:rsidSect="00841BB3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4"/>
    <w:multiLevelType w:val="hybridMultilevel"/>
    <w:tmpl w:val="2C5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E3"/>
    <w:rsid w:val="002153E3"/>
    <w:rsid w:val="0028042C"/>
    <w:rsid w:val="00294189"/>
    <w:rsid w:val="0029657A"/>
    <w:rsid w:val="00636950"/>
    <w:rsid w:val="00652F88"/>
    <w:rsid w:val="00841BB3"/>
    <w:rsid w:val="008D3F34"/>
    <w:rsid w:val="00A7241E"/>
    <w:rsid w:val="00B60D05"/>
    <w:rsid w:val="00B63FD9"/>
    <w:rsid w:val="00C00116"/>
    <w:rsid w:val="00CA0D1C"/>
    <w:rsid w:val="00D60D8F"/>
    <w:rsid w:val="00DD7F04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</cp:revision>
  <cp:lastPrinted>2022-07-25T04:46:00Z</cp:lastPrinted>
  <dcterms:created xsi:type="dcterms:W3CDTF">2022-07-21T05:04:00Z</dcterms:created>
  <dcterms:modified xsi:type="dcterms:W3CDTF">2022-07-25T04:47:00Z</dcterms:modified>
</cp:coreProperties>
</file>